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4C545788"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5E5839">
        <w:rPr>
          <w:rFonts w:ascii="仿宋_GB2312" w:eastAsia="仿宋_GB2312" w:hAnsi="仿宋_GB2312" w:cs="仿宋_GB2312"/>
          <w:sz w:val="32"/>
          <w:szCs w:val="32"/>
        </w:rPr>
        <w:t>20</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6E412789" w:rsidR="00840A8F" w:rsidRPr="00924D1C" w:rsidRDefault="00571DE2" w:rsidP="00924D1C">
      <w:pPr>
        <w:adjustRightInd w:val="0"/>
        <w:snapToGrid w:val="0"/>
        <w:jc w:val="center"/>
        <w:rPr>
          <w:rFonts w:ascii="方正小标宋简体" w:eastAsia="方正小标宋简体" w:hAnsi="方正小标宋简体" w:cs="方正小标宋简体"/>
          <w:sz w:val="44"/>
          <w:szCs w:val="44"/>
        </w:rPr>
      </w:pPr>
      <w:r w:rsidRPr="00571DE2">
        <w:rPr>
          <w:rFonts w:ascii="方正小标宋简体" w:eastAsia="方正小标宋简体" w:hAnsi="方正小标宋简体" w:cs="方正小标宋简体" w:hint="eastAsia"/>
          <w:sz w:val="44"/>
          <w:szCs w:val="44"/>
        </w:rPr>
        <w:t>关于</w:t>
      </w:r>
      <w:r w:rsidR="002D52BD" w:rsidRPr="002D52BD">
        <w:rPr>
          <w:rFonts w:ascii="方正小标宋简体" w:eastAsia="方正小标宋简体" w:hAnsi="方正小标宋简体" w:cs="方正小标宋简体" w:hint="eastAsia"/>
          <w:sz w:val="44"/>
          <w:szCs w:val="44"/>
        </w:rPr>
        <w:t>长春市传染病医院DSA扩建核技术利用项目</w:t>
      </w:r>
      <w:r w:rsidRPr="00571DE2">
        <w:rPr>
          <w:rFonts w:ascii="方正小标宋简体" w:eastAsia="方正小标宋简体" w:hAnsi="方正小标宋简体" w:cs="方正小标宋简体" w:hint="eastAsia"/>
          <w:sz w:val="44"/>
          <w:szCs w:val="44"/>
        </w:rPr>
        <w:t>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607CEDF2" w:rsidR="00840A8F" w:rsidRDefault="002D52BD" w:rsidP="00926E6C">
      <w:pPr>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长春市传染病医院（长春市结核病院、长春市胸科医院、长春市第四医院 长春市结核病防治所）</w:t>
      </w:r>
      <w:r w:rsidR="000A1460">
        <w:rPr>
          <w:rFonts w:ascii="仿宋_GB2312" w:eastAsia="仿宋_GB2312" w:hAnsi="仿宋_GB2312" w:cs="仿宋_GB2312" w:hint="eastAsia"/>
          <w:sz w:val="32"/>
          <w:szCs w:val="32"/>
        </w:rPr>
        <w:t>：</w:t>
      </w:r>
    </w:p>
    <w:p w14:paraId="25ABEF41" w14:textId="3EC4D53B" w:rsidR="00126E21" w:rsidRPr="00126E21" w:rsidRDefault="002D52BD" w:rsidP="00126E21">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你单位报送的《关于长春市传染病医院DSA扩建核技术利用项目环境影响报告表的审批申请》及相关材料收悉，根据环境影响报告表的评价结论和长春市环境工程评估中心的评估意见，经研究，批复如下</w:t>
      </w:r>
      <w:r w:rsidR="00571DE2" w:rsidRPr="00571DE2">
        <w:rPr>
          <w:rFonts w:ascii="仿宋_GB2312" w:eastAsia="仿宋_GB2312" w:hAnsi="仿宋_GB2312" w:cs="仿宋_GB2312" w:hint="eastAsia"/>
          <w:sz w:val="32"/>
          <w:szCs w:val="32"/>
        </w:rPr>
        <w:t>：</w:t>
      </w:r>
    </w:p>
    <w:p w14:paraId="54423240"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一、项目建设地点位于长春市二道区长吉南线三道段2699号。主要建设内容为在医院综合楼1层西侧扩建一间DSA手术室，并配套建设附属功能房间，应用1台Azurion5 M20型单管头DSA（125千伏/1000毫安，Ⅱ类射线装置）。项目总投资850万元，其中环保投资52万元。</w:t>
      </w:r>
    </w:p>
    <w:p w14:paraId="09F71458" w14:textId="0A8E95C6" w:rsidR="00126E21" w:rsidRPr="00126E21" w:rsidRDefault="002D52BD" w:rsidP="002D52BD">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二、该项目通过专家评审，经审查认为吉林省恒春保科技有</w:t>
      </w:r>
      <w:r w:rsidRPr="002D52BD">
        <w:rPr>
          <w:rFonts w:ascii="仿宋_GB2312" w:eastAsia="仿宋_GB2312" w:hAnsi="仿宋_GB2312" w:cs="仿宋_GB2312" w:hint="eastAsia"/>
          <w:sz w:val="32"/>
          <w:szCs w:val="32"/>
        </w:rPr>
        <w:lastRenderedPageBreak/>
        <w:t>限公司编制的环</w:t>
      </w:r>
      <w:proofErr w:type="gramStart"/>
      <w:r w:rsidRPr="002D52BD">
        <w:rPr>
          <w:rFonts w:ascii="仿宋_GB2312" w:eastAsia="仿宋_GB2312" w:hAnsi="仿宋_GB2312" w:cs="仿宋_GB2312" w:hint="eastAsia"/>
          <w:sz w:val="32"/>
          <w:szCs w:val="32"/>
        </w:rPr>
        <w:t>评报告表符合</w:t>
      </w:r>
      <w:proofErr w:type="gramEnd"/>
      <w:r w:rsidRPr="002D52BD">
        <w:rPr>
          <w:rFonts w:ascii="仿宋_GB2312" w:eastAsia="仿宋_GB2312" w:hAnsi="仿宋_GB2312" w:cs="仿宋_GB2312" w:hint="eastAsia"/>
          <w:sz w:val="32"/>
          <w:szCs w:val="32"/>
        </w:rPr>
        <w:t>有关技术要求，评价结论可信。我局原则同意该项目环境影响报告表结论及所提出的环境保护措施。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5AEE5F4F"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（一）健全辐射管理机构和职责，建立操作规程、岗位职责、辐射防护、安全保卫、设备维修、使用登记、辐射事故应急预案等规章制度，并严格执行。</w:t>
      </w:r>
    </w:p>
    <w:p w14:paraId="05CB52CA"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（二）加强辐射安全管理，严格落实各项辐射安全防护措施按照国家有关安全和防护标准的要求划分监督区、控制区，设立明显的“电离辐射”标志、警示语句和工作状态指示灯。</w:t>
      </w:r>
    </w:p>
    <w:p w14:paraId="6433B0E0"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（三）配备必要的辐射监测仪器和防护用品，建立个人剂量和职业健康档案。</w:t>
      </w:r>
    </w:p>
    <w:p w14:paraId="2E1562A2"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（四）辐射安全管理人员和辐射工作人员应按要求通过核技术利用辐射安全与防护考核。</w:t>
      </w:r>
    </w:p>
    <w:p w14:paraId="662EDC41" w14:textId="0575B1DA" w:rsidR="001B2961" w:rsidRPr="001B2961" w:rsidRDefault="002D52BD" w:rsidP="002D52BD">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（五）每年按相关要求编写放射性同位素与射线装置安全和防护状况年度评估报告，按时上传至全国核技术利用辐射安全申报系统中，并报辐射安全许可证发证部门。</w:t>
      </w:r>
    </w:p>
    <w:p w14:paraId="24E2E8AA"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四、项目建设应严格执行环境保护设施与主体工程同时设计、同时施工、同时投入使用的环境保护“三同时”制度，并按照规定及时重新申领辐射安全许可证。项目建成后，须依法进行环境</w:t>
      </w:r>
      <w:r w:rsidRPr="002D52BD">
        <w:rPr>
          <w:rFonts w:ascii="仿宋_GB2312" w:eastAsia="仿宋_GB2312" w:hAnsi="仿宋_GB2312" w:cs="仿宋_GB2312" w:hint="eastAsia"/>
          <w:sz w:val="32"/>
          <w:szCs w:val="32"/>
        </w:rPr>
        <w:lastRenderedPageBreak/>
        <w:t>保护验收，经验收合格后，方可正式投入运行。</w:t>
      </w:r>
    </w:p>
    <w:p w14:paraId="30049455" w14:textId="77777777" w:rsidR="002D52BD" w:rsidRPr="002D52BD" w:rsidRDefault="002D52BD" w:rsidP="002D52BD">
      <w:pPr>
        <w:ind w:firstLineChars="200" w:firstLine="640"/>
        <w:rPr>
          <w:rFonts w:ascii="仿宋_GB2312" w:eastAsia="仿宋_GB2312" w:hAnsi="仿宋_GB2312" w:cs="仿宋_GB2312" w:hint="eastAsia"/>
          <w:sz w:val="32"/>
          <w:szCs w:val="32"/>
        </w:rPr>
      </w:pPr>
      <w:r w:rsidRPr="002D52BD">
        <w:rPr>
          <w:rFonts w:ascii="仿宋_GB2312" w:eastAsia="仿宋_GB2312" w:hAnsi="仿宋_GB2312" w:cs="仿宋_GB2312" w:hint="eastAsia"/>
          <w:sz w:val="32"/>
          <w:szCs w:val="32"/>
        </w:rPr>
        <w:t>五、工程的性质、规模、地点、采用的生产工艺或者防治污染措施发生重大变动的，应当重新报批该项目的环境影响评价文件。本批复自批准之日起超过五年，方决定该项目开工建设，环境影响报告表应当报我局重新审核。</w:t>
      </w:r>
    </w:p>
    <w:p w14:paraId="1C17F49C" w14:textId="3BCB8D9C" w:rsidR="000A1460" w:rsidRDefault="002D52BD" w:rsidP="002D52BD">
      <w:pPr>
        <w:ind w:firstLineChars="200" w:firstLine="640"/>
        <w:rPr>
          <w:rFonts w:ascii="仿宋_GB2312" w:eastAsia="仿宋_GB2312" w:hAnsi="仿宋_GB2312" w:cs="仿宋_GB2312"/>
          <w:sz w:val="32"/>
          <w:szCs w:val="32"/>
        </w:rPr>
      </w:pPr>
      <w:r w:rsidRPr="002D52BD">
        <w:rPr>
          <w:rFonts w:ascii="仿宋_GB2312" w:eastAsia="仿宋_GB2312" w:hAnsi="仿宋_GB2312" w:cs="仿宋_GB2312" w:hint="eastAsia"/>
          <w:sz w:val="32"/>
          <w:szCs w:val="32"/>
        </w:rPr>
        <w:t>六、接此批复后20个工作日内，将环境影响报告表及批复文件送至长春市生态环境局二道区分局，并按规定接受各级生态环境行政主管部门监督检查。请长春市生态环境局二道区分局做好该项目施工期和运营期的环境保护日常监管工作。</w:t>
      </w:r>
    </w:p>
    <w:p w14:paraId="0B0469EC" w14:textId="43604AD1" w:rsidR="002D52BD" w:rsidRDefault="002D52BD" w:rsidP="002D52BD">
      <w:pPr>
        <w:ind w:firstLineChars="200" w:firstLine="640"/>
        <w:rPr>
          <w:rFonts w:ascii="仿宋_GB2312" w:eastAsia="仿宋_GB2312" w:hAnsi="仿宋_GB2312" w:cs="仿宋_GB2312"/>
          <w:sz w:val="32"/>
          <w:szCs w:val="32"/>
        </w:rPr>
      </w:pPr>
    </w:p>
    <w:p w14:paraId="602303B9" w14:textId="77777777" w:rsidR="002D52BD" w:rsidRDefault="002D52BD" w:rsidP="002D52BD">
      <w:pPr>
        <w:ind w:firstLineChars="200" w:firstLine="640"/>
        <w:rPr>
          <w:rFonts w:ascii="仿宋_GB2312" w:eastAsia="仿宋_GB2312" w:hAnsi="仿宋_GB2312" w:cs="仿宋_GB2312" w:hint="eastAsia"/>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6837A541"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0301BC">
        <w:rPr>
          <w:rFonts w:ascii="仿宋_GB2312" w:eastAsia="仿宋_GB2312" w:hAnsi="仿宋_GB2312" w:cs="仿宋_GB2312"/>
          <w:sz w:val="32"/>
          <w:szCs w:val="32"/>
        </w:rPr>
        <w:t>9</w:t>
      </w:r>
      <w:r>
        <w:rPr>
          <w:rFonts w:ascii="仿宋_GB2312" w:eastAsia="仿宋_GB2312" w:hAnsi="仿宋_GB2312" w:cs="仿宋_GB2312" w:hint="eastAsia"/>
          <w:sz w:val="32"/>
          <w:szCs w:val="32"/>
        </w:rPr>
        <w:t>月</w:t>
      </w:r>
      <w:r w:rsidR="002D52BD">
        <w:rPr>
          <w:rFonts w:ascii="仿宋_GB2312" w:eastAsia="仿宋_GB2312" w:hAnsi="仿宋_GB2312" w:cs="仿宋_GB2312"/>
          <w:sz w:val="32"/>
          <w:szCs w:val="32"/>
        </w:rPr>
        <w:t>22</w:t>
      </w:r>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bookmarkStart w:id="0" w:name="_GoBack"/>
      <w:bookmarkEnd w:id="0"/>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E0FA8" w14:textId="77777777" w:rsidR="003738CC" w:rsidRDefault="003738CC" w:rsidP="0028188E">
      <w:r>
        <w:separator/>
      </w:r>
    </w:p>
  </w:endnote>
  <w:endnote w:type="continuationSeparator" w:id="0">
    <w:p w14:paraId="5EF45E57" w14:textId="77777777" w:rsidR="003738CC" w:rsidRDefault="003738CC"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13930" w14:textId="77777777" w:rsidR="003738CC" w:rsidRDefault="003738CC" w:rsidP="0028188E">
      <w:r>
        <w:separator/>
      </w:r>
    </w:p>
  </w:footnote>
  <w:footnote w:type="continuationSeparator" w:id="0">
    <w:p w14:paraId="0938377B" w14:textId="77777777" w:rsidR="003738CC" w:rsidRDefault="003738CC"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7E1B"/>
    <w:rsid w:val="000A1460"/>
    <w:rsid w:val="000B33F1"/>
    <w:rsid w:val="000C192B"/>
    <w:rsid w:val="00126E21"/>
    <w:rsid w:val="00137022"/>
    <w:rsid w:val="00156D99"/>
    <w:rsid w:val="00170F1E"/>
    <w:rsid w:val="00173E99"/>
    <w:rsid w:val="0017526C"/>
    <w:rsid w:val="001B2961"/>
    <w:rsid w:val="001C3CC1"/>
    <w:rsid w:val="0028188E"/>
    <w:rsid w:val="002958AE"/>
    <w:rsid w:val="002A7F94"/>
    <w:rsid w:val="002B6A79"/>
    <w:rsid w:val="002D52BD"/>
    <w:rsid w:val="002E48FB"/>
    <w:rsid w:val="002E601F"/>
    <w:rsid w:val="002F1CEC"/>
    <w:rsid w:val="002F28D6"/>
    <w:rsid w:val="00301698"/>
    <w:rsid w:val="00331106"/>
    <w:rsid w:val="00353BB5"/>
    <w:rsid w:val="003738CC"/>
    <w:rsid w:val="0039539A"/>
    <w:rsid w:val="003D65A7"/>
    <w:rsid w:val="00434DE1"/>
    <w:rsid w:val="00503777"/>
    <w:rsid w:val="005325B5"/>
    <w:rsid w:val="00551C2F"/>
    <w:rsid w:val="00571DE2"/>
    <w:rsid w:val="005739CC"/>
    <w:rsid w:val="005D1EF0"/>
    <w:rsid w:val="005E5839"/>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3</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46</cp:revision>
  <cp:lastPrinted>2025-05-09T06:04:00Z</cp:lastPrinted>
  <dcterms:created xsi:type="dcterms:W3CDTF">2025-03-25T02:47:00Z</dcterms:created>
  <dcterms:modified xsi:type="dcterms:W3CDTF">2026-09-22T05:06:00Z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